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r w:rsidR="00DE287F" w:rsidRPr="00DE287F">
        <w:rPr>
          <w:rFonts w:ascii="宋体" w:hAnsi="宋体" w:cs="Arial" w:hint="eastAsia"/>
          <w:szCs w:val="21"/>
        </w:rPr>
        <w:t>血气分析仪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具有</w:t>
      </w:r>
      <w:r>
        <w:rPr>
          <w:rFonts w:ascii="宋体" w:hAnsi="宋体"/>
          <w:sz w:val="24"/>
          <w:szCs w:val="24"/>
        </w:rPr>
        <w:t>SFDA及FDA或CE认证</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实测参数：</w:t>
      </w:r>
      <w:r>
        <w:rPr>
          <w:rFonts w:ascii="宋体" w:hAnsi="宋体"/>
          <w:sz w:val="24"/>
          <w:szCs w:val="24"/>
        </w:rPr>
        <w:t xml:space="preserve"> pH, pCO2, pO2， </w:t>
      </w:r>
      <w:proofErr w:type="spellStart"/>
      <w:r>
        <w:rPr>
          <w:rFonts w:ascii="宋体" w:hAnsi="宋体"/>
          <w:sz w:val="24"/>
          <w:szCs w:val="24"/>
        </w:rPr>
        <w:t>cK</w:t>
      </w:r>
      <w:proofErr w:type="spellEnd"/>
      <w:r>
        <w:rPr>
          <w:rFonts w:ascii="宋体" w:hAnsi="宋体"/>
          <w:sz w:val="24"/>
          <w:szCs w:val="24"/>
        </w:rPr>
        <w:t xml:space="preserve">+, </w:t>
      </w:r>
      <w:proofErr w:type="spellStart"/>
      <w:r>
        <w:rPr>
          <w:rFonts w:ascii="宋体" w:hAnsi="宋体"/>
          <w:sz w:val="24"/>
          <w:szCs w:val="24"/>
        </w:rPr>
        <w:t>cNa</w:t>
      </w:r>
      <w:proofErr w:type="spellEnd"/>
      <w:r>
        <w:rPr>
          <w:rFonts w:ascii="宋体" w:hAnsi="宋体"/>
          <w:sz w:val="24"/>
          <w:szCs w:val="24"/>
        </w:rPr>
        <w:t xml:space="preserve">+，cCa2+, </w:t>
      </w:r>
      <w:proofErr w:type="spellStart"/>
      <w:r>
        <w:rPr>
          <w:rFonts w:ascii="宋体" w:hAnsi="宋体"/>
          <w:sz w:val="24"/>
          <w:szCs w:val="24"/>
        </w:rPr>
        <w:t>cCl</w:t>
      </w:r>
      <w:proofErr w:type="spellEnd"/>
      <w:r>
        <w:rPr>
          <w:rFonts w:ascii="宋体" w:hAnsi="宋体"/>
          <w:sz w:val="24"/>
          <w:szCs w:val="24"/>
        </w:rPr>
        <w:t>–,</w:t>
      </w:r>
      <w:proofErr w:type="spellStart"/>
      <w:r>
        <w:rPr>
          <w:rFonts w:ascii="宋体" w:hAnsi="宋体"/>
          <w:sz w:val="24"/>
          <w:szCs w:val="24"/>
        </w:rPr>
        <w:t>cGlu</w:t>
      </w:r>
      <w:proofErr w:type="spellEnd"/>
      <w:r>
        <w:rPr>
          <w:rFonts w:ascii="宋体" w:hAnsi="宋体"/>
          <w:sz w:val="24"/>
          <w:szCs w:val="24"/>
        </w:rPr>
        <w:t xml:space="preserve">, </w:t>
      </w:r>
      <w:proofErr w:type="spellStart"/>
      <w:r>
        <w:rPr>
          <w:rFonts w:ascii="宋体" w:hAnsi="宋体"/>
          <w:sz w:val="24"/>
          <w:szCs w:val="24"/>
        </w:rPr>
        <w:t>cLac</w:t>
      </w:r>
      <w:proofErr w:type="spellEnd"/>
      <w:r>
        <w:rPr>
          <w:rFonts w:ascii="宋体" w:hAnsi="宋体"/>
          <w:sz w:val="24"/>
          <w:szCs w:val="24"/>
        </w:rPr>
        <w:t>，</w:t>
      </w:r>
      <w:proofErr w:type="spellStart"/>
      <w:r>
        <w:rPr>
          <w:rFonts w:ascii="宋体" w:hAnsi="宋体"/>
          <w:sz w:val="24"/>
          <w:szCs w:val="24"/>
        </w:rPr>
        <w:t>ctBil</w:t>
      </w:r>
      <w:proofErr w:type="spellEnd"/>
      <w:r>
        <w:rPr>
          <w:rFonts w:ascii="宋体" w:hAnsi="宋体"/>
          <w:sz w:val="24"/>
          <w:szCs w:val="24"/>
        </w:rPr>
        <w:t xml:space="preserve"> sO2,ctHb, FO2Hb, </w:t>
      </w:r>
      <w:proofErr w:type="spellStart"/>
      <w:r>
        <w:rPr>
          <w:rFonts w:ascii="宋体" w:hAnsi="宋体"/>
          <w:sz w:val="24"/>
          <w:szCs w:val="24"/>
        </w:rPr>
        <w:t>FMetHb</w:t>
      </w:r>
      <w:proofErr w:type="spellEnd"/>
      <w:r>
        <w:rPr>
          <w:rFonts w:ascii="宋体" w:hAnsi="宋体"/>
          <w:sz w:val="24"/>
          <w:szCs w:val="24"/>
        </w:rPr>
        <w:t xml:space="preserve">, </w:t>
      </w:r>
      <w:proofErr w:type="spellStart"/>
      <w:r>
        <w:rPr>
          <w:rFonts w:ascii="宋体" w:hAnsi="宋体"/>
          <w:sz w:val="24"/>
          <w:szCs w:val="24"/>
        </w:rPr>
        <w:t>FCOHb</w:t>
      </w:r>
      <w:proofErr w:type="spellEnd"/>
      <w:r>
        <w:rPr>
          <w:rFonts w:ascii="宋体" w:hAnsi="宋体"/>
          <w:sz w:val="24"/>
          <w:szCs w:val="24"/>
        </w:rPr>
        <w:t xml:space="preserve">, </w:t>
      </w:r>
      <w:proofErr w:type="spellStart"/>
      <w:r>
        <w:rPr>
          <w:rFonts w:ascii="宋体" w:hAnsi="宋体"/>
          <w:sz w:val="24"/>
          <w:szCs w:val="24"/>
        </w:rPr>
        <w:t>FHHb</w:t>
      </w:r>
      <w:proofErr w:type="spellEnd"/>
      <w:r>
        <w:rPr>
          <w:rFonts w:ascii="宋体" w:hAnsi="宋体"/>
          <w:sz w:val="24"/>
          <w:szCs w:val="24"/>
        </w:rPr>
        <w:t xml:space="preserve">, </w:t>
      </w:r>
      <w:proofErr w:type="spellStart"/>
      <w:r>
        <w:rPr>
          <w:rFonts w:ascii="宋体" w:hAnsi="宋体"/>
          <w:sz w:val="24"/>
          <w:szCs w:val="24"/>
        </w:rPr>
        <w:t>FHbF</w:t>
      </w:r>
      <w:proofErr w:type="spellEnd"/>
      <w:r>
        <w:rPr>
          <w:rFonts w:ascii="宋体" w:hAnsi="宋体"/>
          <w:sz w:val="24"/>
          <w:szCs w:val="24"/>
        </w:rPr>
        <w:t>,等17项实测参数</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计算参数：</w:t>
      </w:r>
      <w:r>
        <w:rPr>
          <w:rFonts w:ascii="宋体" w:hAnsi="宋体"/>
          <w:sz w:val="24"/>
          <w:szCs w:val="24"/>
        </w:rPr>
        <w:t xml:space="preserve">pH(T), pCO2(T), cHCO3 - (P), </w:t>
      </w:r>
      <w:proofErr w:type="spellStart"/>
      <w:r>
        <w:rPr>
          <w:rFonts w:ascii="宋体" w:hAnsi="宋体"/>
          <w:sz w:val="24"/>
          <w:szCs w:val="24"/>
        </w:rPr>
        <w:t>cBase</w:t>
      </w:r>
      <w:proofErr w:type="spellEnd"/>
      <w:r>
        <w:rPr>
          <w:rFonts w:ascii="宋体" w:hAnsi="宋体"/>
          <w:sz w:val="24"/>
          <w:szCs w:val="24"/>
        </w:rPr>
        <w:t xml:space="preserve">(B), </w:t>
      </w:r>
      <w:proofErr w:type="spellStart"/>
      <w:r>
        <w:rPr>
          <w:rFonts w:ascii="宋体" w:hAnsi="宋体"/>
          <w:sz w:val="24"/>
          <w:szCs w:val="24"/>
        </w:rPr>
        <w:t>cBase</w:t>
      </w:r>
      <w:proofErr w:type="spellEnd"/>
      <w:r>
        <w:rPr>
          <w:rFonts w:ascii="宋体" w:hAnsi="宋体"/>
          <w:sz w:val="24"/>
          <w:szCs w:val="24"/>
        </w:rPr>
        <w:t>(</w:t>
      </w:r>
      <w:proofErr w:type="spellStart"/>
      <w:r>
        <w:rPr>
          <w:rFonts w:ascii="宋体" w:hAnsi="宋体"/>
          <w:sz w:val="24"/>
          <w:szCs w:val="24"/>
        </w:rPr>
        <w:t>B,ox</w:t>
      </w:r>
      <w:proofErr w:type="spellEnd"/>
      <w:r>
        <w:rPr>
          <w:rFonts w:ascii="宋体" w:hAnsi="宋体"/>
          <w:sz w:val="24"/>
          <w:szCs w:val="24"/>
        </w:rPr>
        <w:t xml:space="preserve">), </w:t>
      </w:r>
      <w:proofErr w:type="spellStart"/>
      <w:r>
        <w:rPr>
          <w:rFonts w:ascii="宋体" w:hAnsi="宋体"/>
          <w:sz w:val="24"/>
          <w:szCs w:val="24"/>
        </w:rPr>
        <w:t>cBase</w:t>
      </w:r>
      <w:proofErr w:type="spellEnd"/>
      <w:r>
        <w:rPr>
          <w:rFonts w:ascii="宋体" w:hAnsi="宋体"/>
          <w:sz w:val="24"/>
          <w:szCs w:val="24"/>
        </w:rPr>
        <w:t>(</w:t>
      </w:r>
      <w:proofErr w:type="spellStart"/>
      <w:r>
        <w:rPr>
          <w:rFonts w:ascii="宋体" w:hAnsi="宋体"/>
          <w:sz w:val="24"/>
          <w:szCs w:val="24"/>
        </w:rPr>
        <w:t>Ecf</w:t>
      </w:r>
      <w:proofErr w:type="spellEnd"/>
      <w:r>
        <w:rPr>
          <w:rFonts w:ascii="宋体" w:hAnsi="宋体"/>
          <w:sz w:val="24"/>
          <w:szCs w:val="24"/>
        </w:rPr>
        <w:t xml:space="preserve">), </w:t>
      </w:r>
      <w:proofErr w:type="spellStart"/>
      <w:r>
        <w:rPr>
          <w:rFonts w:ascii="宋体" w:hAnsi="宋体"/>
          <w:sz w:val="24"/>
          <w:szCs w:val="24"/>
        </w:rPr>
        <w:t>cBase</w:t>
      </w:r>
      <w:proofErr w:type="spellEnd"/>
      <w:r>
        <w:rPr>
          <w:rFonts w:ascii="宋体" w:hAnsi="宋体"/>
          <w:sz w:val="24"/>
          <w:szCs w:val="24"/>
        </w:rPr>
        <w:t>(</w:t>
      </w:r>
      <w:proofErr w:type="spellStart"/>
      <w:r>
        <w:rPr>
          <w:rFonts w:ascii="宋体" w:hAnsi="宋体"/>
          <w:sz w:val="24"/>
          <w:szCs w:val="24"/>
        </w:rPr>
        <w:t>Ecf,ox</w:t>
      </w:r>
      <w:proofErr w:type="spellEnd"/>
      <w:r>
        <w:rPr>
          <w:rFonts w:ascii="宋体" w:hAnsi="宋体"/>
          <w:sz w:val="24"/>
          <w:szCs w:val="24"/>
        </w:rPr>
        <w:t>), cHCO3 - (</w:t>
      </w:r>
      <w:proofErr w:type="spellStart"/>
      <w:r>
        <w:rPr>
          <w:rFonts w:ascii="宋体" w:hAnsi="宋体"/>
          <w:sz w:val="24"/>
          <w:szCs w:val="24"/>
        </w:rPr>
        <w:t>P,st</w:t>
      </w:r>
      <w:proofErr w:type="spellEnd"/>
      <w:r>
        <w:rPr>
          <w:rFonts w:ascii="宋体" w:hAnsi="宋体"/>
          <w:sz w:val="24"/>
          <w:szCs w:val="24"/>
        </w:rPr>
        <w:t xml:space="preserve">), </w:t>
      </w:r>
      <w:proofErr w:type="spellStart"/>
      <w:r>
        <w:rPr>
          <w:rFonts w:ascii="宋体" w:hAnsi="宋体"/>
          <w:sz w:val="24"/>
          <w:szCs w:val="24"/>
        </w:rPr>
        <w:t>cH</w:t>
      </w:r>
      <w:proofErr w:type="spellEnd"/>
      <w:r>
        <w:rPr>
          <w:rFonts w:ascii="宋体" w:hAnsi="宋体"/>
          <w:sz w:val="24"/>
          <w:szCs w:val="24"/>
        </w:rPr>
        <w:t xml:space="preserve">+, </w:t>
      </w:r>
      <w:proofErr w:type="spellStart"/>
      <w:r>
        <w:rPr>
          <w:rFonts w:ascii="宋体" w:hAnsi="宋体"/>
          <w:sz w:val="24"/>
          <w:szCs w:val="24"/>
        </w:rPr>
        <w:t>cH</w:t>
      </w:r>
      <w:proofErr w:type="spellEnd"/>
      <w:r>
        <w:rPr>
          <w:rFonts w:ascii="宋体" w:hAnsi="宋体"/>
          <w:sz w:val="24"/>
          <w:szCs w:val="24"/>
        </w:rPr>
        <w:t>+(T), ctCO2(P), ctCO2(B), pH(</w:t>
      </w:r>
      <w:proofErr w:type="spellStart"/>
      <w:r>
        <w:rPr>
          <w:rFonts w:ascii="宋体" w:hAnsi="宋体"/>
          <w:sz w:val="24"/>
          <w:szCs w:val="24"/>
        </w:rPr>
        <w:t>st</w:t>
      </w:r>
      <w:proofErr w:type="spellEnd"/>
      <w:r>
        <w:rPr>
          <w:rFonts w:ascii="宋体" w:hAnsi="宋体"/>
          <w:sz w:val="24"/>
          <w:szCs w:val="24"/>
        </w:rPr>
        <w:t>), pO2(T), pO2(A), pO2(A,T), p50, p50(T), p50(</w:t>
      </w:r>
      <w:proofErr w:type="spellStart"/>
      <w:r>
        <w:rPr>
          <w:rFonts w:ascii="宋体" w:hAnsi="宋体"/>
          <w:sz w:val="24"/>
          <w:szCs w:val="24"/>
        </w:rPr>
        <w:t>st</w:t>
      </w:r>
      <w:proofErr w:type="spellEnd"/>
      <w:r>
        <w:rPr>
          <w:rFonts w:ascii="宋体" w:hAnsi="宋体"/>
          <w:sz w:val="24"/>
          <w:szCs w:val="24"/>
        </w:rPr>
        <w:t>), pO2(A–a), pO2(A–</w:t>
      </w:r>
      <w:proofErr w:type="spellStart"/>
      <w:r>
        <w:rPr>
          <w:rFonts w:ascii="宋体" w:hAnsi="宋体"/>
          <w:sz w:val="24"/>
          <w:szCs w:val="24"/>
        </w:rPr>
        <w:t>a,T</w:t>
      </w:r>
      <w:proofErr w:type="spellEnd"/>
      <w:r>
        <w:rPr>
          <w:rFonts w:ascii="宋体" w:hAnsi="宋体"/>
          <w:sz w:val="24"/>
          <w:szCs w:val="24"/>
        </w:rPr>
        <w:t>), pO2(a/A), pO2(a/A,T), pO2(a)/FO2(I), pO2(</w:t>
      </w:r>
      <w:proofErr w:type="spellStart"/>
      <w:r>
        <w:rPr>
          <w:rFonts w:ascii="宋体" w:hAnsi="宋体"/>
          <w:sz w:val="24"/>
          <w:szCs w:val="24"/>
        </w:rPr>
        <w:t>a,T</w:t>
      </w:r>
      <w:proofErr w:type="spellEnd"/>
      <w:r>
        <w:rPr>
          <w:rFonts w:ascii="宋体" w:hAnsi="宋体"/>
          <w:sz w:val="24"/>
          <w:szCs w:val="24"/>
        </w:rPr>
        <w:t xml:space="preserve">)/FO2(I), cCa2+(pH=7.40), Anion Gap(K+), Anion Gap, DO2, </w:t>
      </w:r>
      <w:proofErr w:type="spellStart"/>
      <w:r>
        <w:rPr>
          <w:rFonts w:ascii="宋体" w:hAnsi="宋体"/>
          <w:sz w:val="24"/>
          <w:szCs w:val="24"/>
        </w:rPr>
        <w:t>Hct</w:t>
      </w:r>
      <w:proofErr w:type="spellEnd"/>
      <w:r>
        <w:rPr>
          <w:rFonts w:ascii="宋体" w:hAnsi="宋体"/>
          <w:sz w:val="24"/>
          <w:szCs w:val="24"/>
        </w:rPr>
        <w:t>, pO2(x), pO2(</w:t>
      </w:r>
      <w:proofErr w:type="spellStart"/>
      <w:r>
        <w:rPr>
          <w:rFonts w:ascii="宋体" w:hAnsi="宋体"/>
          <w:sz w:val="24"/>
          <w:szCs w:val="24"/>
        </w:rPr>
        <w:t>x,T</w:t>
      </w:r>
      <w:proofErr w:type="spellEnd"/>
      <w:r>
        <w:rPr>
          <w:rFonts w:ascii="宋体" w:hAnsi="宋体"/>
          <w:sz w:val="24"/>
          <w:szCs w:val="24"/>
        </w:rPr>
        <w:t xml:space="preserve">), ctO2(B) ,ctO2(a–v-), BO2, ctO2(x), </w:t>
      </w:r>
      <w:proofErr w:type="spellStart"/>
      <w:r>
        <w:rPr>
          <w:rFonts w:ascii="宋体" w:hAnsi="宋体"/>
          <w:sz w:val="24"/>
          <w:szCs w:val="24"/>
        </w:rPr>
        <w:t>FShunt</w:t>
      </w:r>
      <w:proofErr w:type="spellEnd"/>
      <w:r>
        <w:rPr>
          <w:rFonts w:ascii="宋体" w:hAnsi="宋体"/>
          <w:sz w:val="24"/>
          <w:szCs w:val="24"/>
        </w:rPr>
        <w:t xml:space="preserve">, </w:t>
      </w:r>
      <w:proofErr w:type="spellStart"/>
      <w:r>
        <w:rPr>
          <w:rFonts w:ascii="宋体" w:hAnsi="宋体"/>
          <w:sz w:val="24"/>
          <w:szCs w:val="24"/>
        </w:rPr>
        <w:t>FShunt</w:t>
      </w:r>
      <w:proofErr w:type="spellEnd"/>
      <w:r>
        <w:rPr>
          <w:rFonts w:ascii="宋体" w:hAnsi="宋体"/>
          <w:sz w:val="24"/>
          <w:szCs w:val="24"/>
        </w:rPr>
        <w:t xml:space="preserve">(T), RI, RI(T),VO2, </w:t>
      </w:r>
      <w:proofErr w:type="spellStart"/>
      <w:r>
        <w:rPr>
          <w:rFonts w:ascii="宋体" w:hAnsi="宋体"/>
          <w:sz w:val="24"/>
          <w:szCs w:val="24"/>
        </w:rPr>
        <w:t>mOsm</w:t>
      </w:r>
      <w:proofErr w:type="spellEnd"/>
      <w:r>
        <w:rPr>
          <w:rFonts w:ascii="宋体" w:hAnsi="宋体"/>
          <w:sz w:val="24"/>
          <w:szCs w:val="24"/>
        </w:rPr>
        <w:t xml:space="preserve">, </w:t>
      </w:r>
      <w:proofErr w:type="spellStart"/>
      <w:r>
        <w:rPr>
          <w:rFonts w:ascii="宋体" w:hAnsi="宋体"/>
          <w:sz w:val="24"/>
          <w:szCs w:val="24"/>
        </w:rPr>
        <w:t>Qx</w:t>
      </w:r>
      <w:proofErr w:type="spellEnd"/>
      <w:r>
        <w:rPr>
          <w:rFonts w:ascii="宋体" w:hAnsi="宋体"/>
          <w:sz w:val="24"/>
          <w:szCs w:val="24"/>
        </w:rPr>
        <w:t xml:space="preserve">, </w:t>
      </w:r>
      <w:proofErr w:type="spellStart"/>
      <w:r>
        <w:rPr>
          <w:rFonts w:ascii="宋体" w:hAnsi="宋体"/>
          <w:sz w:val="24"/>
          <w:szCs w:val="24"/>
        </w:rPr>
        <w:t>Qt</w:t>
      </w:r>
      <w:proofErr w:type="spellEnd"/>
      <w:r>
        <w:rPr>
          <w:rFonts w:ascii="宋体" w:hAnsi="宋体"/>
          <w:sz w:val="24"/>
          <w:szCs w:val="24"/>
        </w:rPr>
        <w:t>, V(B)等48项计算参数</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sz w:val="24"/>
          <w:szCs w:val="24"/>
        </w:rPr>
        <w:t>*</w:t>
      </w:r>
      <w:r>
        <w:rPr>
          <w:rFonts w:ascii="宋体" w:hAnsi="宋体" w:hint="eastAsia"/>
          <w:sz w:val="24"/>
          <w:szCs w:val="24"/>
        </w:rPr>
        <w:t>乳酸线性范围：</w:t>
      </w:r>
      <w:r>
        <w:rPr>
          <w:rFonts w:ascii="宋体" w:hAnsi="宋体"/>
          <w:sz w:val="24"/>
          <w:szCs w:val="24"/>
        </w:rPr>
        <w:t>0-30mmol/L</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方法学：电流计、电位测定法和电导测定微电极技术，分光光度法</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样本类型：全血样本，注射器、毛细导管或安瓿瓶，无须适配器</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样本体积（全参数）：≤</w:t>
      </w:r>
      <w:r>
        <w:rPr>
          <w:rFonts w:ascii="宋体" w:hAnsi="宋体"/>
          <w:sz w:val="24"/>
          <w:szCs w:val="24"/>
        </w:rPr>
        <w:t>65µL</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进样方式：自动进样，无须适配器，仅需</w:t>
      </w:r>
      <w:r>
        <w:rPr>
          <w:rFonts w:ascii="宋体" w:hAnsi="宋体"/>
          <w:sz w:val="24"/>
          <w:szCs w:val="24"/>
        </w:rPr>
        <w:t>5秒即可完成吸样</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sz w:val="24"/>
          <w:szCs w:val="24"/>
        </w:rPr>
        <w:t>*</w:t>
      </w:r>
      <w:r>
        <w:rPr>
          <w:rFonts w:ascii="宋体" w:hAnsi="宋体" w:hint="eastAsia"/>
          <w:sz w:val="24"/>
          <w:szCs w:val="24"/>
        </w:rPr>
        <w:t>测试速度（全参数）：≤</w:t>
      </w:r>
      <w:r>
        <w:rPr>
          <w:rFonts w:ascii="宋体" w:hAnsi="宋体"/>
          <w:sz w:val="24"/>
          <w:szCs w:val="24"/>
        </w:rPr>
        <w:t>35秒</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#规格</w:t>
      </w:r>
      <w:r>
        <w:rPr>
          <w:rFonts w:ascii="宋体" w:hAnsi="宋体"/>
          <w:sz w:val="24"/>
          <w:szCs w:val="24"/>
        </w:rPr>
        <w:t>/测试数</w:t>
      </w:r>
      <w:r>
        <w:rPr>
          <w:rFonts w:ascii="宋体" w:hAnsi="宋体" w:hint="eastAsia"/>
          <w:sz w:val="24"/>
          <w:szCs w:val="24"/>
        </w:rPr>
        <w:t>：带血氧及不带血氧测试卡，根据科室需要自由选择，测试规格包括</w:t>
      </w:r>
      <w:r>
        <w:rPr>
          <w:rFonts w:ascii="宋体" w:hAnsi="宋体"/>
          <w:sz w:val="24"/>
          <w:szCs w:val="24"/>
        </w:rPr>
        <w:t>100人份、300人份、600人份和900人份</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#耗材效期：测试卡货架期</w:t>
      </w:r>
      <w:r>
        <w:rPr>
          <w:rFonts w:ascii="宋体" w:hAnsi="宋体"/>
          <w:sz w:val="24"/>
          <w:szCs w:val="24"/>
        </w:rPr>
        <w:t>120天，测试卡上机效期30天；试剂包货架期180天，上机效期30天</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#定标：无须执行定标设置，系统会根据分析</w:t>
      </w:r>
      <w:proofErr w:type="gramStart"/>
      <w:r>
        <w:rPr>
          <w:rFonts w:ascii="宋体" w:hAnsi="宋体" w:hint="eastAsia"/>
          <w:sz w:val="24"/>
          <w:szCs w:val="24"/>
        </w:rPr>
        <w:t>仪状态</w:t>
      </w:r>
      <w:proofErr w:type="gramEnd"/>
      <w:r>
        <w:rPr>
          <w:rFonts w:ascii="宋体" w:hAnsi="宋体" w:hint="eastAsia"/>
          <w:sz w:val="24"/>
          <w:szCs w:val="24"/>
        </w:rPr>
        <w:t>自动执行定标</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sz w:val="24"/>
          <w:szCs w:val="24"/>
        </w:rPr>
        <w:t>*</w:t>
      </w:r>
      <w:r>
        <w:rPr>
          <w:rFonts w:ascii="宋体" w:hAnsi="宋体" w:hint="eastAsia"/>
          <w:sz w:val="24"/>
          <w:szCs w:val="24"/>
        </w:rPr>
        <w:t>质控要求：内置自</w:t>
      </w:r>
      <w:proofErr w:type="gramStart"/>
      <w:r>
        <w:rPr>
          <w:rFonts w:ascii="宋体" w:hAnsi="宋体" w:hint="eastAsia"/>
          <w:sz w:val="24"/>
          <w:szCs w:val="24"/>
        </w:rPr>
        <w:t>动质控且支持</w:t>
      </w:r>
      <w:proofErr w:type="gramEnd"/>
      <w:r>
        <w:rPr>
          <w:rFonts w:ascii="宋体" w:hAnsi="宋体" w:hint="eastAsia"/>
          <w:sz w:val="24"/>
          <w:szCs w:val="24"/>
        </w:rPr>
        <w:t>外部及第</w:t>
      </w:r>
      <w:proofErr w:type="gramStart"/>
      <w:r>
        <w:rPr>
          <w:rFonts w:ascii="宋体" w:hAnsi="宋体" w:hint="eastAsia"/>
          <w:sz w:val="24"/>
          <w:szCs w:val="24"/>
        </w:rPr>
        <w:t>三方质控</w:t>
      </w:r>
      <w:proofErr w:type="gramEnd"/>
      <w:r>
        <w:rPr>
          <w:rFonts w:ascii="宋体" w:hAnsi="宋体" w:hint="eastAsia"/>
          <w:sz w:val="24"/>
          <w:szCs w:val="24"/>
        </w:rPr>
        <w:t>，不消耗测试人份数。</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#质控分析：提供质控结果，</w:t>
      </w:r>
      <w:proofErr w:type="spellStart"/>
      <w:r>
        <w:rPr>
          <w:rFonts w:ascii="宋体" w:hAnsi="宋体"/>
          <w:sz w:val="24"/>
          <w:szCs w:val="24"/>
        </w:rPr>
        <w:t>Levey</w:t>
      </w:r>
      <w:proofErr w:type="spellEnd"/>
      <w:r>
        <w:rPr>
          <w:rFonts w:ascii="宋体" w:hAnsi="宋体"/>
          <w:sz w:val="24"/>
          <w:szCs w:val="24"/>
        </w:rPr>
        <w:t>-Jennings质控图（与以往结果对比进行误差分析），WDC世界范围内同机型质控结果比对</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酸碱平衡图：机器自带酸碱平衡图</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数据存储：患者检测结果：</w:t>
      </w:r>
      <w:r>
        <w:rPr>
          <w:rFonts w:ascii="宋体" w:hAnsi="宋体"/>
          <w:sz w:val="24"/>
          <w:szCs w:val="24"/>
        </w:rPr>
        <w:t>2000，事件记录： 5000，定标结果：1000，密码保护功能对数据进行保护，8个不同操作者身分登录，无限量登录号码，数据U盘下载</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屏幕、接口与条形码扫描：</w:t>
      </w:r>
      <w:r>
        <w:rPr>
          <w:rFonts w:ascii="宋体" w:hAnsi="宋体"/>
          <w:sz w:val="24"/>
          <w:szCs w:val="24"/>
        </w:rPr>
        <w:t>8.4 英寸彩色触摸液晶显示屏、Windows XP操作界面，内置条码阅读器、以太网端口和3个USB接口，可外接键盘、鼠标和外接条形码扫描器</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耗材存储：试剂包</w:t>
      </w:r>
      <w:r>
        <w:rPr>
          <w:rFonts w:ascii="宋体" w:hAnsi="宋体"/>
          <w:sz w:val="24"/>
          <w:szCs w:val="24"/>
        </w:rPr>
        <w:t>2–25°C储存，测试卡2–8°C储存</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耗材类别与更换：只需更换测试卡与试剂包，更换步骤简单，无须其它维护工作</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#重量与尺寸：</w:t>
      </w:r>
      <w:r>
        <w:rPr>
          <w:rFonts w:ascii="宋体" w:hAnsi="宋体"/>
          <w:sz w:val="24"/>
          <w:szCs w:val="24"/>
        </w:rPr>
        <w:t>45*25*29cm, 11公斤（带耗材）</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电池支持样本测量</w:t>
      </w:r>
      <w:r>
        <w:rPr>
          <w:rFonts w:ascii="宋体" w:hAnsi="宋体"/>
          <w:sz w:val="24"/>
          <w:szCs w:val="24"/>
        </w:rPr>
        <w:t>*</w:t>
      </w:r>
      <w:r>
        <w:rPr>
          <w:rFonts w:ascii="宋体" w:hAnsi="宋体" w:hint="eastAsia"/>
          <w:sz w:val="24"/>
          <w:szCs w:val="24"/>
        </w:rPr>
        <w:t>：电池支持样本检测操作（选配）</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网络连接能力：有单向、双向连接外部</w:t>
      </w:r>
      <w:r>
        <w:rPr>
          <w:rFonts w:ascii="宋体" w:hAnsi="宋体"/>
          <w:sz w:val="24"/>
          <w:szCs w:val="24"/>
        </w:rPr>
        <w:t>Lis软件或网络的能力</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sz w:val="24"/>
          <w:szCs w:val="24"/>
        </w:rPr>
        <w:t>SFDA认证情况</w:t>
      </w:r>
      <w:r>
        <w:rPr>
          <w:rFonts w:ascii="宋体" w:hAnsi="宋体" w:hint="eastAsia"/>
          <w:sz w:val="24"/>
          <w:szCs w:val="24"/>
        </w:rPr>
        <w:t>：仪器、测试卡、试剂包都具有</w:t>
      </w:r>
      <w:r>
        <w:rPr>
          <w:rFonts w:ascii="宋体" w:hAnsi="宋体"/>
          <w:sz w:val="24"/>
          <w:szCs w:val="24"/>
        </w:rPr>
        <w:t>SFDA认证</w:t>
      </w:r>
    </w:p>
    <w:p w:rsidR="00DE287F" w:rsidRDefault="00DE287F" w:rsidP="00DE287F">
      <w:pPr>
        <w:pStyle w:val="a6"/>
        <w:numPr>
          <w:ilvl w:val="0"/>
          <w:numId w:val="19"/>
        </w:numPr>
        <w:spacing w:line="320" w:lineRule="exact"/>
        <w:ind w:left="357" w:firstLineChars="0" w:hanging="357"/>
        <w:rPr>
          <w:rFonts w:ascii="宋体" w:hAnsi="宋体"/>
          <w:sz w:val="24"/>
          <w:szCs w:val="24"/>
        </w:rPr>
      </w:pPr>
      <w:r>
        <w:rPr>
          <w:rFonts w:ascii="宋体" w:hAnsi="宋体" w:hint="eastAsia"/>
          <w:sz w:val="24"/>
          <w:szCs w:val="24"/>
        </w:rPr>
        <w:t>操作及维护：操作简便，维护简单</w:t>
      </w:r>
    </w:p>
    <w:p w:rsidR="00DE287F" w:rsidRDefault="00DE287F" w:rsidP="00DE287F">
      <w:pPr>
        <w:spacing w:line="360" w:lineRule="exact"/>
        <w:rPr>
          <w:rFonts w:ascii="宋体" w:hAnsi="宋体"/>
          <w:sz w:val="24"/>
          <w:szCs w:val="24"/>
        </w:rPr>
      </w:pPr>
    </w:p>
    <w:p w:rsidR="00DE287F" w:rsidRDefault="00DE287F" w:rsidP="00DE287F">
      <w:pPr>
        <w:spacing w:line="360" w:lineRule="exact"/>
        <w:rPr>
          <w:rFonts w:ascii="宋体" w:hAnsi="宋体"/>
          <w:sz w:val="24"/>
          <w:szCs w:val="24"/>
        </w:rPr>
      </w:pPr>
    </w:p>
    <w:p w:rsidR="00DE287F" w:rsidRDefault="00DE287F" w:rsidP="00DE287F">
      <w:pPr>
        <w:spacing w:line="360" w:lineRule="exact"/>
        <w:rPr>
          <w:rFonts w:ascii="宋体" w:hAnsi="宋体"/>
          <w:sz w:val="24"/>
          <w:szCs w:val="24"/>
        </w:rPr>
      </w:pPr>
      <w:r>
        <w:rPr>
          <w:rFonts w:ascii="宋体" w:hAnsi="宋体" w:hint="eastAsia"/>
          <w:sz w:val="24"/>
          <w:szCs w:val="24"/>
        </w:rPr>
        <w:t>数量</w:t>
      </w:r>
      <w:r>
        <w:rPr>
          <w:rFonts w:ascii="宋体" w:hAnsi="宋体"/>
          <w:sz w:val="24"/>
          <w:szCs w:val="24"/>
        </w:rPr>
        <w:t>：</w:t>
      </w:r>
      <w:r w:rsidR="00241CE6">
        <w:rPr>
          <w:rFonts w:ascii="宋体" w:hAnsi="宋体" w:hint="eastAsia"/>
          <w:sz w:val="24"/>
          <w:szCs w:val="24"/>
        </w:rPr>
        <w:t>3</w:t>
      </w:r>
      <w:r>
        <w:rPr>
          <w:rFonts w:ascii="宋体" w:hAnsi="宋体" w:hint="eastAsia"/>
          <w:sz w:val="24"/>
          <w:szCs w:val="24"/>
        </w:rPr>
        <w:t>台</w:t>
      </w:r>
    </w:p>
    <w:p w:rsidR="00DE287F" w:rsidRDefault="00DE287F" w:rsidP="00DE287F">
      <w:pPr>
        <w:spacing w:line="360" w:lineRule="exact"/>
        <w:rPr>
          <w:rFonts w:ascii="宋体" w:hAnsi="宋体"/>
          <w:sz w:val="24"/>
          <w:szCs w:val="24"/>
        </w:rPr>
      </w:pPr>
      <w:r>
        <w:rPr>
          <w:rFonts w:ascii="宋体" w:hAnsi="宋体" w:hint="eastAsia"/>
          <w:sz w:val="24"/>
          <w:szCs w:val="24"/>
        </w:rPr>
        <w:t>保修期</w:t>
      </w:r>
      <w:r>
        <w:rPr>
          <w:rFonts w:ascii="宋体" w:hAnsi="宋体"/>
          <w:sz w:val="24"/>
          <w:szCs w:val="24"/>
        </w:rPr>
        <w:t>：</w:t>
      </w:r>
      <w:r>
        <w:rPr>
          <w:rFonts w:ascii="宋体" w:hAnsi="宋体" w:hint="eastAsia"/>
          <w:sz w:val="24"/>
          <w:szCs w:val="24"/>
        </w:rPr>
        <w:t>保修五年</w:t>
      </w:r>
    </w:p>
    <w:p w:rsidR="00DE287F" w:rsidRDefault="00DE287F" w:rsidP="00DE287F">
      <w:pPr>
        <w:spacing w:line="360" w:lineRule="exact"/>
        <w:rPr>
          <w:rFonts w:ascii="宋体" w:hAnsi="宋体"/>
          <w:sz w:val="24"/>
          <w:szCs w:val="24"/>
        </w:rPr>
      </w:pPr>
      <w:r>
        <w:rPr>
          <w:rFonts w:ascii="宋体" w:hAnsi="宋体" w:hint="eastAsia"/>
          <w:sz w:val="24"/>
          <w:szCs w:val="24"/>
        </w:rPr>
        <w:t>到货期</w:t>
      </w:r>
      <w:r>
        <w:rPr>
          <w:rFonts w:ascii="宋体" w:hAnsi="宋体"/>
          <w:sz w:val="24"/>
          <w:szCs w:val="24"/>
        </w:rPr>
        <w:t>：有现货</w:t>
      </w:r>
    </w:p>
    <w:p w:rsidR="00AF3F80" w:rsidRPr="000229C5" w:rsidRDefault="00DE287F" w:rsidP="00DE287F">
      <w:pPr>
        <w:spacing w:line="480" w:lineRule="exact"/>
        <w:rPr>
          <w:sz w:val="24"/>
          <w:szCs w:val="24"/>
        </w:rPr>
      </w:pPr>
      <w:r>
        <w:rPr>
          <w:rFonts w:ascii="宋体" w:hAnsi="宋体" w:hint="eastAsia"/>
          <w:sz w:val="24"/>
          <w:szCs w:val="24"/>
        </w:rPr>
        <w:t>预算</w:t>
      </w:r>
      <w:r>
        <w:rPr>
          <w:rFonts w:ascii="宋体" w:hAnsi="宋体"/>
          <w:sz w:val="24"/>
          <w:szCs w:val="24"/>
        </w:rPr>
        <w:t>：</w:t>
      </w:r>
      <w:r w:rsidR="00241CE6">
        <w:rPr>
          <w:rFonts w:ascii="宋体" w:hAnsi="宋体" w:hint="eastAsia"/>
          <w:sz w:val="24"/>
          <w:szCs w:val="24"/>
        </w:rPr>
        <w:t>17</w:t>
      </w:r>
      <w:bookmarkStart w:id="0" w:name="_GoBack"/>
      <w:bookmarkEnd w:id="0"/>
      <w:r>
        <w:rPr>
          <w:rFonts w:ascii="宋体" w:hAnsi="宋体" w:hint="eastAsia"/>
          <w:sz w:val="24"/>
          <w:szCs w:val="24"/>
        </w:rPr>
        <w:t>万元</w:t>
      </w:r>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6C5" w:rsidRDefault="00FB26C5" w:rsidP="00C35CAB">
      <w:r>
        <w:separator/>
      </w:r>
    </w:p>
  </w:endnote>
  <w:endnote w:type="continuationSeparator" w:id="0">
    <w:p w:rsidR="00FB26C5" w:rsidRDefault="00FB26C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6C5" w:rsidRDefault="00FB26C5" w:rsidP="00C35CAB">
      <w:r>
        <w:separator/>
      </w:r>
    </w:p>
  </w:footnote>
  <w:footnote w:type="continuationSeparator" w:id="0">
    <w:p w:rsidR="00FB26C5" w:rsidRDefault="00FB26C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43C7F10"/>
    <w:multiLevelType w:val="hybridMultilevel"/>
    <w:tmpl w:val="C83E9D3A"/>
    <w:lvl w:ilvl="0" w:tplc="8A00B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1CE6"/>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CF2C7C"/>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87F"/>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26C5"/>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5956D-DB3B-4F9F-8B5E-FCD2F0AD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814</Words>
  <Characters>4640</Characters>
  <Application>Microsoft Office Word</Application>
  <DocSecurity>0</DocSecurity>
  <Lines>38</Lines>
  <Paragraphs>10</Paragraphs>
  <ScaleCrop>false</ScaleCrop>
  <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62</cp:revision>
  <cp:lastPrinted>2015-07-01T23:52:00Z</cp:lastPrinted>
  <dcterms:created xsi:type="dcterms:W3CDTF">2021-03-18T02:48:00Z</dcterms:created>
  <dcterms:modified xsi:type="dcterms:W3CDTF">2022-01-06T08:27:00Z</dcterms:modified>
</cp:coreProperties>
</file>